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Lines="100"/>
        <w:outlineLvl w:val="0"/>
        <w:rPr>
          <w:rFonts w:hint="eastAsia" w:ascii="黑体" w:hAnsi="黑体" w:eastAsia="黑体"/>
          <w:b/>
          <w:bCs/>
          <w:snapToGrid w:val="0"/>
          <w:color w:val="000000"/>
          <w:sz w:val="32"/>
          <w:szCs w:val="32"/>
        </w:rPr>
      </w:pPr>
      <w:bookmarkStart w:id="0" w:name="_Toc61250751"/>
      <w:bookmarkStart w:id="1" w:name="_Toc71213736"/>
      <w:bookmarkStart w:id="2" w:name="_Toc13095"/>
      <w:bookmarkStart w:id="3" w:name="_Toc16922"/>
      <w:r>
        <w:rPr>
          <w:rFonts w:hint="eastAsia" w:ascii="黑体" w:hAnsi="黑体" w:eastAsia="黑体"/>
          <w:b/>
          <w:bCs/>
          <w:snapToGrid w:val="0"/>
          <w:color w:val="000000"/>
          <w:sz w:val="32"/>
          <w:szCs w:val="32"/>
        </w:rPr>
        <w:t>附表</w:t>
      </w:r>
    </w:p>
    <w:p>
      <w:pPr>
        <w:spacing w:after="240" w:afterLines="100"/>
        <w:outlineLvl w:val="0"/>
        <w:rPr>
          <w:rFonts w:hint="eastAsia" w:ascii="黑体" w:hAnsi="黑体" w:eastAsia="黑体"/>
          <w:b/>
          <w:bCs/>
          <w:snapToGrid w:val="0"/>
          <w:color w:val="000000"/>
          <w:sz w:val="32"/>
          <w:szCs w:val="32"/>
        </w:rPr>
      </w:pPr>
    </w:p>
    <w:p>
      <w:pPr>
        <w:spacing w:after="240" w:afterLines="100"/>
        <w:jc w:val="center"/>
        <w:outlineLvl w:val="0"/>
        <w:rPr>
          <w:rFonts w:hint="eastAsia" w:ascii="华文中宋" w:hAnsi="华文中宋" w:eastAsia="华文中宋"/>
          <w:b/>
          <w:bCs/>
          <w:snapToGrid w:val="0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napToGrid w:val="0"/>
          <w:color w:val="000000"/>
          <w:sz w:val="36"/>
          <w:szCs w:val="36"/>
        </w:rPr>
        <w:t>交城县“十四五”经济社会发展预期指标体系</w:t>
      </w:r>
      <w:bookmarkEnd w:id="0"/>
      <w:bookmarkEnd w:id="1"/>
      <w:bookmarkEnd w:id="2"/>
      <w:bookmarkEnd w:id="3"/>
    </w:p>
    <w:p>
      <w:pPr>
        <w:spacing w:after="240" w:afterLines="100"/>
        <w:outlineLvl w:val="0"/>
        <w:rPr>
          <w:rFonts w:ascii="黑体" w:hAnsi="黑体" w:eastAsia="黑体"/>
          <w:b/>
          <w:bCs/>
          <w:snapToGrid w:val="0"/>
          <w:color w:val="000000"/>
          <w:sz w:val="32"/>
          <w:szCs w:val="32"/>
        </w:rPr>
      </w:pPr>
    </w:p>
    <w:tbl>
      <w:tblPr>
        <w:tblStyle w:val="3"/>
        <w:tblW w:w="87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3891"/>
        <w:gridCol w:w="1246"/>
        <w:gridCol w:w="1264"/>
        <w:gridCol w:w="961"/>
        <w:gridCol w:w="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870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szCs w:val="21"/>
              </w:rPr>
              <w:t>交城县“十四五”时期经济社会发展预期指标体系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序号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指标名称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2020年</w:t>
            </w:r>
          </w:p>
          <w:p>
            <w:pPr>
              <w:jc w:val="center"/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（规划基期）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2025年</w:t>
            </w:r>
          </w:p>
          <w:p>
            <w:pPr>
              <w:jc w:val="center"/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（规划目标）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年均增长/累计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8705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一、经济发展（6项）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地区生产总值（GDP）（亿元）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84.9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tabs>
                <w:tab w:val="left" w:pos="279"/>
              </w:tabs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保持在合理区间，各年度视情提出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常住人口城镇化率（%）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60.55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65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3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规上工业企业数量（户）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55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&gt;100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4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工业增加值占GDP比重（%）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38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  <w:highlight w:val="yellow"/>
              </w:rPr>
            </w:pPr>
            <w:r>
              <w:rPr>
                <w:rFonts w:ascii="Arial" w:hAnsi="Arial" w:eastAsia="仿宋" w:cs="Arial"/>
                <w:snapToGrid w:val="0"/>
                <w:color w:val="000000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42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5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战略性新兴产业增加值占GDP比重（%）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1.3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力争达到全省平均水平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6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全员劳动生产率增长（%）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tabs>
                <w:tab w:val="left" w:pos="279"/>
              </w:tabs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 xml:space="preserve">高于 GDP </w:t>
            </w:r>
          </w:p>
          <w:p>
            <w:pPr>
              <w:tabs>
                <w:tab w:val="left" w:pos="279"/>
              </w:tabs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增长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8705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二、创新驱动（3项）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7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研发经费投入增长（%）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1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tabs>
                <w:tab w:val="left" w:pos="279"/>
              </w:tabs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 xml:space="preserve">力争投入强度高于 </w:t>
            </w:r>
          </w:p>
          <w:p>
            <w:pPr>
              <w:tabs>
                <w:tab w:val="left" w:pos="279"/>
              </w:tabs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 xml:space="preserve">“十三” </w:t>
            </w:r>
          </w:p>
          <w:p>
            <w:pPr>
              <w:tabs>
                <w:tab w:val="left" w:pos="279"/>
              </w:tabs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时期实际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8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重点实验室（省级/市级)技术创新中心（个）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9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高技术制造业增加值增速（%）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9.6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10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8705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三、“六新”突破与产业升级（7项）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10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5G网络用户普及率（%）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27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90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11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每万人口高价值发明专利拥有量（件）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0.66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1.5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12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新材料生产企业主营业务收入增速（%）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</w:t>
            </w: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0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13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高端装备制造业增加值增速（%）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</w:t>
            </w: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0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14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新产品开发项目数量年均增速（%）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8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15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数字经济核心产业增加值占GDP比重（%）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2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16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制造业增加值占规上工业增加值比重（%）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34.15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45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8705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四、绿色生态（5项）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17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县城空气质量优良天数比例（%）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60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70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完成市里下达的目标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18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地表水达到或好于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zCs w:val="21"/>
              </w:rPr>
              <w:t>Ⅲ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类水体比例（%）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75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75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完成市里下达的目标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19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森林覆盖率（%）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75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持续保持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20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单位GDP能源消耗降低（%）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完成市里下达的目标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完成市里下达的目标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21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单位GDP二氧化碳排放降低（%）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完成市里下达的目标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完成市里下达的目标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8705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五、人的全面发展（10项）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22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从业人员持证率（%）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22.6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&gt;50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23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全社会劳动力持证率（%）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&gt;25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24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城镇居民人均可支配收入增长率（%）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5.5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8%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25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城镇调查失业率（%）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&lt;5.5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26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劳动年龄人口平均受教育年限（年）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11.12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13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27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每千人口拥有执照（助理）医师数（人）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2.</w:t>
            </w: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51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3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28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基本养老保险参保率（%）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92.8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95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29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每千人口拥有3岁以下婴幼儿托位数（个）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.5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30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人均预期寿命（岁）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77.</w:t>
            </w: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1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78.1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ind w:firstLine="220" w:firstLineChars="100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31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体育人口占比（%）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3</w:t>
            </w:r>
            <w:r>
              <w:rPr>
                <w:rFonts w:ascii="仿宋" w:hAnsi="仿宋" w:eastAsia="仿宋" w:cs="仿宋"/>
                <w:snapToGrid w:val="0"/>
                <w:color w:val="000000"/>
                <w:szCs w:val="21"/>
              </w:rPr>
              <w:t>2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40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705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szCs w:val="21"/>
              </w:rPr>
              <w:t>六、安全保障（2项）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32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粮食综合生产能力（万吨）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3.9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4.1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33</w:t>
            </w:r>
          </w:p>
        </w:tc>
        <w:tc>
          <w:tcPr>
            <w:tcW w:w="3891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能源综合生产能力（亿吨标准煤）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0.015208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-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napToGrid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Cs w:val="21"/>
              </w:rPr>
              <w:t>约束性</w:t>
            </w:r>
          </w:p>
        </w:tc>
      </w:tr>
    </w:tbl>
    <w:p>
      <w:pPr>
        <w:rPr>
          <w:snapToGrid w:val="0"/>
          <w:color w:val="000000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752CA"/>
    <w:rsid w:val="2E77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autoSpaceDE/>
      <w:autoSpaceDN/>
      <w:jc w:val="both"/>
      <w:outlineLvl w:val="0"/>
    </w:pPr>
    <w:rPr>
      <w:rFonts w:ascii="Arial" w:hAnsi="Arial" w:cs="Arial"/>
      <w:bCs/>
      <w:kern w:val="2"/>
      <w:sz w:val="21"/>
      <w:szCs w:val="32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2021-10-13T01:45:00Z</dcterms:created>
  <dc:creator>蜡笔小新</dc:creator>
  <cp:lastModifiedBy>蜡笔小新</cp:lastModifiedBy>
  <dcterms:modified xsi:type="dcterms:W3CDTF">2021-10-13T01:45:44Z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3A38E25D4E9244DBBEC72CD19D347E6D</vt:lpwstr>
  </property>
</Properties>
</file>