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outlineLvl w:val="0"/>
        <w:rPr>
          <w:rFonts w:ascii="黑体" w:hAnsi="黑体" w:eastAsia="黑体"/>
          <w:bCs/>
          <w:snapToGrid w:val="0"/>
          <w:color w:val="000000"/>
          <w:sz w:val="32"/>
          <w:szCs w:val="32"/>
        </w:rPr>
      </w:pPr>
      <w:bookmarkStart w:id="0" w:name="_Toc7384"/>
      <w:bookmarkStart w:id="1" w:name="_Toc71213704"/>
      <w:bookmarkStart w:id="2" w:name="_Toc415"/>
      <w:bookmarkStart w:id="3" w:name="_Toc13595"/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第十一章 推动文化繁荣发展，凝聚高质量发展精神力量</w:t>
      </w:r>
      <w:bookmarkEnd w:id="0"/>
      <w:bookmarkEnd w:id="1"/>
      <w:bookmarkEnd w:id="2"/>
      <w:bookmarkEnd w:id="3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社会主义核心价值观更加深入人心，人民群众思想道德素质、科学文化素质和身心健康素质明显提高。公共文化服务体系和文化产业体系更加健全。深入挖掘丰富历史文化、传统文化、红色文化，加快文化强县建设，切实把文化资源优势转化为发展优势、竞争优势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4" w:name="_Toc14808"/>
      <w:bookmarkStart w:id="5" w:name="_Toc1545"/>
      <w:bookmarkStart w:id="6" w:name="_Toc16646"/>
      <w:bookmarkStart w:id="7" w:name="_Toc26258"/>
      <w:bookmarkStart w:id="8" w:name="_Toc71213705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第一节</w:t>
      </w:r>
      <w:r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持续巩固主流舆论强势</w:t>
      </w:r>
      <w:bookmarkEnd w:id="4"/>
      <w:bookmarkEnd w:id="5"/>
      <w:bookmarkEnd w:id="6"/>
      <w:bookmarkEnd w:id="7"/>
      <w:bookmarkEnd w:id="8"/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坚持团结稳定鼓劲、正面宣传为主，推动新闻宣传、舆论监督、决策参考三位一体、协同发力，不断提升新闻舆论传播力、引导力、影响力、公信力。坚持正确政治方向、舆论导向、价值取向，把握好时度效，大力开展主题宣传、形势宣传、政策宣传、成就宣传和典型宣传等，唱响主旋律，弘扬正能量。完善坚持正确导向的舆论引导工作机制。严格落实意识形态工作责任制，强化阵地建设和管理。加强网络文明建设，发展积极健康的网络文化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持续深入习近平新时代中国特色社会主义思想的学习宣传贯彻，坚持马克思主义在意识形态领域的指导地位，坚持以社会主义核心价值观引领文化建设，大力弘扬新时代吕梁精神，围绕举旗帜、聚民心、育新人、兴文化、展形象的使命任务，在弘扬优秀传统文化上创造新经验，建设文化名县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深入挖掘“千年古县”的历史文化、红色文化、廉政文化、皮商文化等优秀传统文化，加快把文化资源厚度转化为产业发展高度。开展交城皮商的调查研究，拍摄影像《重走皮商之路》，编撰出版《交城皮商》。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bookmarkStart w:id="9" w:name="_Toc9681"/>
      <w:bookmarkStart w:id="10" w:name="_Toc32143"/>
      <w:bookmarkStart w:id="11" w:name="_Toc71213706"/>
      <w:bookmarkStart w:id="12" w:name="_Toc13545"/>
      <w:bookmarkStart w:id="13" w:name="_Toc477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第二节 提高社会文明程度</w:t>
      </w:r>
      <w:bookmarkEnd w:id="9"/>
      <w:bookmarkEnd w:id="10"/>
      <w:bookmarkEnd w:id="11"/>
      <w:bookmarkEnd w:id="12"/>
      <w:bookmarkEnd w:id="13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推动理想信念教育常态化制度化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推动形成适应新时代要求的思想观念、精神面貌、文明风尚、行为规范。深入开展习近平新时代中国特色社会主义思想学习教育，推进马克思主义理论研究和建设工程。推动理想信念教育常态化制度化。结合交城实际开展党史、新中国史、改革开放史、社会主义发展史学习教育，加强爱国主义、集体主义、社会主义宣传教育，建好用好爱国主义教育示范基地。编纂出版《中国共产党交城县历史》、《交城年鉴》2021、2022、2023、2024、2025卷，点校、出版清代光绪八年《交城县志》、启动《交城县志》第三轮编修工作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培育文明道德风尚亮点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。推进新时代文明实践中心试点建设，培育一批典型。通过道德模范，社会主义精神文明十佳、好人好事、文明家庭以及志愿服务先进典型等评选活动，发挥模范带头作用。广泛开展理论宣讲、卫生健康等文明实践活动。抓好文明实践志愿服务。强化移风易俗，培育个人良好健康生活习惯。组织开展讲文明、讲科学、讲卫生、树新风等“三讲一树”活动，让文明健康成为时代风尚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开展基层文明创建工作</w:t>
      </w:r>
      <w:r>
        <w:rPr>
          <w:rFonts w:hint="eastAsia" w:ascii="仿宋" w:hAnsi="仿宋" w:eastAsia="仿宋" w:cs="仿宋_GB2312"/>
          <w:bCs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扎实开展群众性精神文明创建，引深文明乡镇、文明村、文明户评选，持续培育文明乡风、良好家风、淳朴民风。鼓励各行政、事业、企业主体成功创建省级文明单位、市级文明单位。开展“最美家庭”系列活动，促进家庭、家教、家风建设，涌现出一批全国、全省文明家庭。开展以劳动创造幸福为主题的宣传教育，弘扬劳模精神、劳动精神。健全志愿服务体系，推进志愿服务活动品牌化。发展积极健康的网络文化，营造清朗网络空间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弘扬诚信文化，推进诚信建设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。加快建立覆盖全社会的征信体系。建立多部门、跨行业的守信联合激励和失信联合惩戒机制，促进社会诚信建设。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推进未成年人思想道德建设</w:t>
      </w:r>
      <w:r>
        <w:rPr>
          <w:rFonts w:hint="eastAsia" w:ascii="仿宋" w:hAnsi="仿宋" w:eastAsia="仿宋" w:cs="仿宋_GB2312"/>
          <w:snapToGrid w:val="0"/>
          <w:color w:val="000000"/>
          <w:kern w:val="0"/>
          <w:sz w:val="32"/>
          <w:szCs w:val="32"/>
        </w:rPr>
        <w:t>。以培育和践行社会主义核心价值观为主线，扎实抓好“我们的节日”主题教育、中华经典诵读、“学雷锋争做美德少年”等系列活动。重视加强阵地建设，拟建设乡村学校少年宫、社区家长学校，校外未成年人心理辅导站。深入开展网吧和流浪乞讨未成年人综合整治活动，广泛开展关爱特殊群体未成年人活动，优化社会文化环境。</w:t>
      </w:r>
    </w:p>
    <w:p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14" w:name="_Toc6323"/>
      <w:bookmarkStart w:id="15" w:name="_Toc12044"/>
      <w:bookmarkStart w:id="16" w:name="_Toc11623"/>
      <w:bookmarkStart w:id="17" w:name="_Toc71213707"/>
      <w:bookmarkStart w:id="18" w:name="_Toc16136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第三节 加强文化遗产传承保护</w:t>
      </w:r>
      <w:bookmarkEnd w:id="14"/>
      <w:bookmarkEnd w:id="15"/>
      <w:bookmarkEnd w:id="16"/>
      <w:bookmarkEnd w:id="17"/>
      <w:bookmarkEnd w:id="18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梳理我县国宝、省宝、市宝等文化资源，构建完整的文化资源谱系。大力实施“文明守望工程”，创建省级文物保护利用示范区，开展文物抢救性、数字性、修缮性、社会性保护，系统推进文物保护活化利用，编写《交城县文物志》。加强段村、磁窑古村等历史文化名村、古村落、古建筑保护利用，创建省级文物保护利用示范区。积极推进红色革命旧址修缮，加强红色档案保护、研究、利用，编撰出版《交城县革命遗址通览》，加强卦山庙会、交城鼓书等非物质文化遗产保护传承，推进非遗传承人群研培计划、乡村文化记忆工程和传统手工艺传承发展工程，建设非物质文化遗产挖掘保护及数据库。</w:t>
      </w:r>
    </w:p>
    <w:p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19" w:name="_Toc3757"/>
      <w:bookmarkStart w:id="20" w:name="_Toc14036"/>
      <w:bookmarkStart w:id="21" w:name="_Toc8062"/>
      <w:bookmarkStart w:id="22" w:name="_Toc71213708"/>
      <w:bookmarkStart w:id="23" w:name="_Toc29361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 xml:space="preserve">第四节 </w:t>
      </w:r>
      <w:bookmarkEnd w:id="19"/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繁荣发展文化事业</w:t>
      </w:r>
      <w:bookmarkEnd w:id="20"/>
      <w:bookmarkEnd w:id="21"/>
      <w:bookmarkEnd w:id="22"/>
      <w:bookmarkEnd w:id="23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健全城乡公共文化服务供给机制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全面发展文化艺术、广播电视事业，加强我县融媒体中心运营管理，不断提升公共文化服务效能。鼓励支持文艺创作，实施文艺作品质量提升工程，推出反映交城时代新气象、讴歌人民新创造的文艺精品。编写《山水交城》等一批文化作品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推动构建政府、市场、社会共同参与城乡公共文化服务体系建设格局。实施革命旧址修缮工程，推动红色资源高效利用、红色基因代代相传。规划建设一座高标准的红色革命纪念馆（基地），为全县党员干部、群众学生提供一处红色教育基地。优化县文化馆、图书馆和乡镇文化站等基础设施实施文化惠民工程，更好发挥图书馆、博物馆、美术馆、文化馆等场馆作用，开展群众性文化活动。实施宣传文化基础设施建设工程，补齐基本公共服务短板，满足人民群众公共文化服务需求。建设交城县新华书店连锁超市、交城文化活动广场智慧书屋，方志馆、燕居谦纪念馆，加快“三馆一场”（四馆工程）建设。实施新时代文化人才工程，培养和造就高端文化人才。建强乡村文化阵地，提高公共文化服务均等化水平。</w:t>
      </w:r>
    </w:p>
    <w:tbl>
      <w:tblPr>
        <w:tblStyle w:val="4"/>
        <w:tblpPr w:leftFromText="180" w:rightFromText="180" w:vertAnchor="text" w:horzAnchor="page" w:tblpX="1896" w:tblpY="362"/>
        <w:tblOverlap w:val="never"/>
        <w:tblW w:w="841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15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专栏11-</w:t>
            </w:r>
            <w:r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“十四五”交城县文化建设项目（部分）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1.三馆一场（四馆工程）。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2.交城县新华书店、连锁超市、办公楼新建项目。</w:t>
            </w:r>
          </w:p>
        </w:tc>
      </w:tr>
    </w:tbl>
    <w:p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24" w:name="_Toc4332"/>
      <w:bookmarkStart w:id="25" w:name="_Toc29172"/>
      <w:bookmarkStart w:id="26" w:name="_Toc71213709"/>
      <w:bookmarkStart w:id="27" w:name="_Toc9965"/>
      <w:bookmarkStart w:id="28" w:name="_Toc22369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第五节 推进文旅深度融合</w:t>
      </w:r>
      <w:bookmarkEnd w:id="24"/>
      <w:bookmarkEnd w:id="25"/>
      <w:bookmarkEnd w:id="26"/>
      <w:bookmarkEnd w:id="27"/>
      <w:bookmarkEnd w:id="28"/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坚持以文塑旅、以旅彰文，推动文化和旅游各领域、多方位、全链条深度融合。依托滨河西路、祁离高速等交通基础设施，与太原、晋中等中部盆地城市群景区串联成精品文旅线路，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加快提升卦山、玄中寺景区品质，完善游客服务中心、旅游公路等景区基础设施。</w:t>
      </w:r>
      <w:r>
        <w:rPr>
          <w:rFonts w:hint="eastAsia" w:ascii="仿宋" w:hAnsi="仿宋" w:eastAsia="仿宋"/>
          <w:snapToGrid w:val="0"/>
          <w:color w:val="000000"/>
          <w:sz w:val="32"/>
          <w:szCs w:val="32"/>
        </w:rPr>
        <w:t>培育“旅游+演艺”、“旅游+文创”等文旅融合新业态新模式。推动文艺精品进景区，升级完善“段村传统嫁娶文化”，打造更多原汁原味的文艺精品。排演《狐公鼓》、《斗牛虎》等民间曲艺。打造“千年古县、山水交城”文化旅游品牌。支持我县创建全域旅游示范县，“卦山+玄中寺+英雄广场”创建国家5A级景区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“旅游+生态”为特色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。推进庞泉沟国家森林公园，果老峰景区等提升改造成为山地旅游运动休闲旅游区。加快“快乐运动·山水交城”的建设步伐，重点打造“康养度假”、“休闲运动”、“文化</w:t>
      </w:r>
      <w:r>
        <w:rPr>
          <w:rFonts w:ascii="仿宋" w:hAnsi="仿宋" w:eastAsia="仿宋"/>
          <w:bCs/>
          <w:snapToGrid w:val="0"/>
          <w:color w:val="000000"/>
          <w:sz w:val="32"/>
          <w:szCs w:val="32"/>
        </w:rPr>
        <w:t>旅游”</w:t>
      </w:r>
      <w:r>
        <w:rPr>
          <w:rFonts w:hint="eastAsia" w:ascii="仿宋" w:hAnsi="仿宋" w:eastAsia="仿宋"/>
          <w:bCs/>
          <w:snapToGrid w:val="0"/>
          <w:color w:val="000000"/>
          <w:sz w:val="32"/>
          <w:szCs w:val="32"/>
        </w:rPr>
        <w:t xml:space="preserve"> 三</w:t>
      </w:r>
      <w:r>
        <w:rPr>
          <w:rFonts w:ascii="仿宋" w:hAnsi="仿宋" w:eastAsia="仿宋"/>
          <w:bCs/>
          <w:snapToGrid w:val="0"/>
          <w:color w:val="000000"/>
          <w:sz w:val="32"/>
          <w:szCs w:val="32"/>
        </w:rPr>
        <w:t>条旅游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线路。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“旅游+康养”为亮点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将医疗、气候、生态、康复、休闲等多种元素融入康养产业，发展康复疗养、旅居康养、休闲度假型“候鸟”康养等业态，打造集康养居住、康养配套、康养服务为一体的康养度假基地等综合开发项目，带动护理、餐饮、医药、生活用品、金融、旅游、教育等多产业的共同发展。实施“天宁镇五村联创建设”，开展国土绿化，墙体改造、老年活动中心等项目建设，打造五村联创城郊旅游康养综合项目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高起点建设庞泉沟康养休闲度假区，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提质交城康养产业。培育以交城山森林康养中心、如金温泉康养等为主体的康养产业路线。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“旅游+体育”为趋势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依托薰衣草庄园、庞泉沟峡谷等重点景区，利用山地、峡谷、水体等地形地貌及资源，建设房车营地、航空营地、户外拓展营地，扩大景区体育体验。发展山地运动、水上运动、户外拓展、户外露营、户外体育运动、定向运动、养生运动、极限运动、传统体育运动、徒步旅行、探险等户外康体养生产品，举办体育赛事，满足不同人群的体验性或竞技性需求，围绕果老峰打造交城特色体育小镇。打造具有地域特色的体育旅游活动，争取进入全国重点体育旅游节庆名录，申请相关政策和资金支持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“旅游+文化”为优势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持续推进千年古县交城特有的红色文化、皮革文化、陶瓷文化、佛教文化、石器文化、冶铁文化等与旅游的融合力度，打造一批具有深厚文化底蕴的旅游景点。传承晋绥红色文化、深挖“坡底村”等红色经典资源，完善西社镇等红色文化旅游区，打造红色旅游“新亮点”。大力发展磁窑古村旅游、乡村田园文化旅游、古田里非遗文化产业园区、王山圆明寺旅游开发项目。发展文艺旅游，完善和改良“段村传统嫁娶文化主题项目”等民俗文化活动，争取国家非遗资金支持，挖掘保护非物质文化遗产并建设数据库。挖掘工业旅游资源，打造世界钙都夏家营工业区旅游景区。持续开展非物质文化遗产和红色教育进旅游景点活动，提升旅游知名度和文化影响力，形成特色鲜明的交城文化旅游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“旅游+文物”为底蕴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加大力度保护千年古县遗留下来的历史文物，分类分级制定文物保护办法、落实文物保护措施，挖掘山水交城的灿烂文化底蕴。以交城边山、县城为中心，集中资源保护交城的文化起源地和文物聚集地，力争实现“三寺一体化建设、两遗址保护利用、一街区申报历史文化街区”，打造由玄中寺、天宁寺、王山圆明寺、瓦窑、磁窑、明清商业街构建的“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三寺两窑一街区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”文物保护示范区，深入推进文物领域“放管服效”改革，稳步推进对洪相至奈林边山、东关、东街、南街等不可移动文物的保护工程。修缮并公布交城县第一批抗战纪念设施、遗址，推进西社镇革命文物集中连片区域的整体保护利用，建设革命文物数据库。落实政府主体责任，建立文物安全长效机制，合理开发交城文物的文化价值、社会价值、经济价值，坚守文物底线和红线的基础。形成党委领导、政府负责、部门协同、社会参与的文物工作格局。加大文物价值传播推广途径，加大文物保护宣传力度，加大文物保护资金投入力度，加强文物保护管理队伍建设，完善革命文物保护传承体系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“旅游+农业”为回归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与休闲农业相结合，通过发展绿色种植业、生态养殖业，开发适宜于特定人群、具有特定保健功能的生态健康食品，依托虹鳟鱼养殖基地、薰衣草庄园、庞泉酒庄，同时结合生态观光、农事采摘体验、食品加工体验、餐饮制作体验等活动，推动健康食品产业链的综合发展，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打造一批黄河人家民宿示范点，提高“山水交城”旅游品牌知名度，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助推乡村振兴。将农业农村发展与旅游产业的建立与推广相结合，形成“以农促旅、以旅兴农”的发展之路，成为农民致富新引擎。</w:t>
      </w:r>
    </w:p>
    <w:p>
      <w:pPr>
        <w:pStyle w:val="3"/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bCs/>
          <w:snapToGrid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kern w:val="0"/>
          <w:sz w:val="32"/>
          <w:szCs w:val="32"/>
        </w:rPr>
        <w:t>旅游产业制度建设为基石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snapToGrid w:val="0"/>
          <w:color w:val="000000"/>
          <w:kern w:val="0"/>
          <w:sz w:val="32"/>
          <w:szCs w:val="32"/>
        </w:rPr>
        <w:t>在“有为政府+有效市场”的引领下，充分发挥政府职能作用，持续完善交城县旅游产业在投资、开发、管理、运营等方面相关制度、政策的建设。构建旅游产业政府追责机制，充分发挥政府在制度建设、行业监管、项目运营过程中的社会职责和公共服务能力，支持社会力量参与旅游开发。引入社会优质资源参与旅游领域，对市场潜力大、投资主体信誉好的旅游项目主体，给予税收、规费等方面的优惠待遇。构筑旅游企业奖惩机制，从项目建设、市场开发、资源保护等方面奖惩旅游资源开发及运营企业，促进交城旅游市场健康发展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旅游服务为目标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坚持高起点规划、一盘棋布局，整治无序开发、同质竞争等旅游乱象。塑造热情好客、文旅融合的对外形象。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推动旅游业集群化发展，积极拓展旅游景区、旅游酒店、旅行社、旅游车队、乡村旅游等产业链。培育、引进优质旅游服务公司，深度拓展境内外游客市场，提高旅游接待水平，提升旅游服务软实力。以旅游景点为载体，融合交城地方风俗特色，打造《狐公鼓》、《斗牛虎》、《忠臣不事二主》、《竭泽而渔》等旅游文化演出节目。切实完善旅游开发的基础设施建设，加大交通设施、停车场、游客中心、供热供气供水供电等管网的建设力度，改造院落开发民宿潜在资源，择优升级星级酒店，改善住宿餐饮接待水平，提高交城整体旅游服务水平。大力发展文旅创意产业，推动堆锦、琉璃咯嘣等特色文旅产品走向市场、走向全国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旅游信息化、智能化、智慧化为赋能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。建成与旅游城市相匹配的服务设施，</w:t>
      </w:r>
      <w:r>
        <w:rPr>
          <w:rFonts w:ascii="仿宋" w:hAnsi="仿宋" w:eastAsia="仿宋"/>
          <w:bCs/>
          <w:snapToGrid w:val="0"/>
          <w:color w:val="000000"/>
          <w:sz w:val="32"/>
          <w:szCs w:val="32"/>
        </w:rPr>
        <w:t>以5G和大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数据为支撑配套完善旅游信息服务中心，增强旅游信息获取、处理能力，提供优质的信息服务。提供不同购物体验，整合具有民俗特色的旅游商品，打造小商品品牌，建设现代化购物中心和民族旅游商品集中购物中心。完善通信、标识、厕所等设施，建立重点景区景点的医疗救助、安全防范、突发事件处理等快速应急系统，提高应急处理能力。加强人才储备和培训，完善导游解说系统，提高导游服务水平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</w:p>
    <w:tbl>
      <w:tblPr>
        <w:tblStyle w:val="4"/>
        <w:tblW w:w="852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90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专栏11-</w:t>
            </w:r>
            <w:r>
              <w:rPr>
                <w:rFonts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 w:cs="楷体"/>
                <w:bCs/>
                <w:snapToGrid w:val="0"/>
                <w:color w:val="000000"/>
                <w:sz w:val="32"/>
                <w:szCs w:val="32"/>
              </w:rPr>
              <w:t>：“十四五”交城县文化旅游项目（部分）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1.庞泉沟景区标准化建设基础设施。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2.文物旅游保护区内博物馆建设项目。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3.山西果老峰景区旅游开发项目。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4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.山西庞泉沟柏叶口景区旅游开发项目。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5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.关帝山国家森林公园三座崖景区文化保护传承利用工程项目。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6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.交城王山圆明寺旅游景区。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7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.如金温泉二期康养项目。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8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.田家山乡村文旅项目。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9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.磁窑古村旅游开发项目。</w:t>
            </w:r>
          </w:p>
          <w:p>
            <w:pPr>
              <w:pStyle w:val="3"/>
              <w:adjustRightInd w:val="0"/>
              <w:snapToGrid w:val="0"/>
              <w:spacing w:line="560" w:lineRule="exact"/>
              <w:ind w:left="0" w:leftChars="0" w:firstLine="200"/>
              <w:rPr>
                <w:rFonts w:ascii="仿宋" w:hAnsi="仿宋" w:eastAsia="仿宋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kern w:val="0"/>
                <w:sz w:val="32"/>
                <w:szCs w:val="32"/>
              </w:rPr>
              <w:t>10.千岁觉城康养文旅综合小镇项目。</w:t>
            </w:r>
          </w:p>
          <w:p>
            <w:pPr>
              <w:adjustRightInd w:val="0"/>
              <w:snapToGrid w:val="0"/>
              <w:spacing w:line="560" w:lineRule="exact"/>
              <w:ind w:firstLine="200"/>
              <w:jc w:val="both"/>
              <w:rPr>
                <w:rFonts w:ascii="仿宋" w:hAnsi="仿宋" w:eastAsia="仿宋" w:cs="Times New Roman"/>
                <w:snapToGrid w:val="0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  <w:lang w:val="en-US"/>
              </w:rPr>
              <w:t>1</w:t>
            </w:r>
            <w:r>
              <w:rPr>
                <w:rFonts w:hint="eastAsia" w:ascii="仿宋" w:hAnsi="仿宋" w:eastAsia="仿宋" w:cs="Times New Roman"/>
                <w:snapToGrid w:val="0"/>
                <w:color w:val="000000"/>
                <w:sz w:val="32"/>
                <w:szCs w:val="32"/>
              </w:rPr>
              <w:t>.交城县黄河人家农家乐打造项目。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hint="eastAsia" w:ascii="仿宋" w:hAnsi="仿宋" w:eastAsia="仿宋"/>
          <w:snapToGrid w:val="0"/>
          <w:color w:val="00000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z w:val="32"/>
          <w:szCs w:val="32"/>
        </w:rPr>
        <w:t xml:space="preserve"> </w:t>
      </w:r>
    </w:p>
    <w:p>
      <w:bookmarkStart w:id="29" w:name="_GoBack"/>
      <w:bookmarkEnd w:id="2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A7AA3"/>
    <w:rsid w:val="622A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autoSpaceDE/>
      <w:autoSpaceDN/>
      <w:jc w:val="both"/>
      <w:outlineLvl w:val="0"/>
    </w:pPr>
    <w:rPr>
      <w:rFonts w:ascii="Arial" w:hAnsi="Arial" w:cs="Arial"/>
      <w:bCs/>
      <w:kern w:val="2"/>
      <w:sz w:val="21"/>
      <w:szCs w:val="32"/>
      <w:lang w:val="en-US" w:bidi="ar-SA"/>
    </w:rPr>
  </w:style>
  <w:style w:type="paragraph" w:styleId="3">
    <w:name w:val="table of authorities"/>
    <w:basedOn w:val="1"/>
    <w:next w:val="1"/>
    <w:qFormat/>
    <w:uiPriority w:val="0"/>
    <w:pPr>
      <w:autoSpaceDE/>
      <w:autoSpaceDN/>
      <w:spacing w:line="360" w:lineRule="auto"/>
      <w:ind w:left="420" w:leftChars="200"/>
      <w:jc w:val="both"/>
    </w:pPr>
    <w:rPr>
      <w:rFonts w:ascii="Calibri" w:hAnsi="Calibri" w:cs="黑体"/>
      <w:kern w:val="2"/>
      <w:sz w:val="28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2021-10-13T01:38:00Z</dcterms:created>
  <dc:creator>蜡笔小新</dc:creator>
  <cp:lastModifiedBy>蜡笔小新</cp:lastModifiedBy>
  <dcterms:modified xsi:type="dcterms:W3CDTF">2021-10-13T01:38:27Z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9D13986544E84493B27D01AC0C9F5C4C</vt:lpwstr>
  </property>
</Properties>
</file>