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/>
          <w:bCs/>
          <w:snapToGrid w:val="0"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第六章 加快构建现代产业体系，推动经济结构优化升级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以新发展理念为引领的现代产业体系基本形成，传统产业整体迈入中高端，大数据、现代煤化工、新能源、新材料、文化旅游、现代农业等成为新的支柱产业，规模以上工业企业达到150户，战略性新兴产业占GDP的比重达到20%以上，发展质量和效益明显增强，产业基础能力和产业链现代化水平大幅提升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  <w:highlight w:val="yellow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0" w:name="_Toc8914"/>
      <w:bookmarkStart w:id="1" w:name="_Toc2194"/>
      <w:bookmarkStart w:id="2" w:name="_Toc22646"/>
      <w:bookmarkStart w:id="3" w:name="_Toc3245"/>
      <w:bookmarkStart w:id="4" w:name="_Toc71213678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打造战略性新兴产业集群</w:t>
      </w:r>
      <w:bookmarkEnd w:id="0"/>
      <w:bookmarkEnd w:id="1"/>
      <w:bookmarkEnd w:id="2"/>
      <w:bookmarkEnd w:id="3"/>
      <w:bookmarkEnd w:id="4"/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抓住我省构建14个战略性新兴产业集群的机遇，推动更多政策支持、资源要素、服务保障向我县集聚，积极培育壮大大数据、碳基新材料、特种金属材料、现代化工医药等支撑型战略性新兴产业，建设一批具有国内领先、省内一流的产业集群，夯实高质量发展产业支撑。坚持围绕煤化工、装备制造、新型肥料、碳基新材料、现代农业等优势领域，打造2-3个国内领先、省内一流的战略性新兴产业集群，夯实高质量发展产业支撑。补齐集群产业链条短板，升级集群产品结构和技术水平，实现链式集聚、提质增效、高端发展。聚全县之力精准培育、精准攻关、精准招商、精准引智、精准支持，努力培育规模体量大、支撑带动强的全省乃至全国重要的新兴产业基地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新型煤化工产业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加快煤焦深度开发利用，打造全国一流新型煤化工基地。充分发挥我县现有产业综合优势，以发展新型现代煤化工为主线，重点发展四大产品板块：一是煤基石化产品板块，主要发展煤制烯烃及下游产品，煤制芳烃、煤制乙二醇及下游产品;二是替代燃料产品板块，主要发展煤制天然气、煤制油、煤制乙醇等替代燃料;三是高端化工产品板块，主要发展高性能合成橡胶及弹性体、工程塑料及特种工程塑料、功能性高分子材料等系列精细化工产品;四是基础化工产品板块，主要发展尿素、纯碱、氯化铵、硝基复合肥及硝酸等下游产品。</w:t>
      </w:r>
    </w:p>
    <w:tbl>
      <w:tblPr>
        <w:tblStyle w:val="4"/>
        <w:tblW w:w="8273" w:type="dxa"/>
        <w:tblInd w:w="25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73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专栏6-1：“十四五”交城县新兴产业项目（部分）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1.国网新源控股有限公司交城抽水蓄能电站建设项目。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2.山西太岳交城智慧能源30万千瓦分散式风电项目。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3.美锦焦炉煤气制氢项目。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4.瑞赛科焦化脱硫脱氰废液资源化利用及深度开发改扩建项目。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5.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利虎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年产200万吨低阶煤提质综合利用项目。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6.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金兰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年产20万吨腐殖酸钾复合肥生产线项目。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7.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红星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年产20万吨有机肥生产线。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8.建华年产180万米预应力混凝土管桩扩建项目。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9.德通装配式建筑产业预制构件及管桩系列产品项目。</w:t>
            </w:r>
          </w:p>
        </w:tc>
      </w:tr>
    </w:tbl>
    <w:p>
      <w:pPr>
        <w:pStyle w:val="3"/>
        <w:adjustRightInd w:val="0"/>
        <w:snapToGrid w:val="0"/>
        <w:spacing w:line="560" w:lineRule="exact"/>
        <w:ind w:left="0" w:leftChars="0" w:firstLine="200"/>
        <w:rPr>
          <w:rFonts w:ascii="仿宋" w:hAnsi="仿宋" w:eastAsia="仿宋" w:cs="楷体"/>
          <w:snapToGrid w:val="0"/>
          <w:color w:val="000000"/>
          <w:kern w:val="0"/>
          <w:sz w:val="32"/>
          <w:szCs w:val="32"/>
        </w:rPr>
      </w:pP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打造大健康产业</w:t>
      </w:r>
      <w:r>
        <w:rPr>
          <w:rFonts w:hint="eastAsia" w:ascii="仿宋" w:hAnsi="仿宋" w:eastAsia="仿宋" w:cs="楷体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大力发展生物工程和医药化工产业。以重点企业、技术产品、重点项目为载体，通过产业联盟、龙头企业带动等方式，实施一批新型产业化项目，集聚原料药、医药中间体等产业，形成高端、高效、高附加值的生物工程和医药化工产业基地。以我县“专精特新”为领军，依托科技创新、成果转化使企业发展成集精细化工产品、医药中间体和原料药生产的高新技术企业，成为国内重要的原料药及国内最大的头孢类抗生素中间体生产基地，加快实现向医药行业的过渡转型。发展健康、绿色食品，建设一批红枣、核桃、沙棘、食用菌种植基地和深加工项目，依托庞泉沟国家森林公园，发展“康养+”产业等。</w:t>
      </w:r>
    </w:p>
    <w:tbl>
      <w:tblPr>
        <w:tblStyle w:val="4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专栏6-2：“十四五”交城县大健康产业项目（部分）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1.交城县田园康养中心建设项目。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2.交城山森林康养项目。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3.新天源关键中间体新产品研发项目</w:t>
            </w:r>
            <w:r>
              <w:rPr>
                <w:rFonts w:hint="eastAsia" w:ascii="仿宋" w:hAnsi="仿宋" w:eastAsia="仿宋" w:cs="Times New Roman"/>
                <w:bCs/>
                <w:snapToGrid w:val="0"/>
                <w:color w:val="000000"/>
                <w:sz w:val="32"/>
                <w:szCs w:val="32"/>
              </w:rPr>
              <w:t>。</w:t>
            </w:r>
          </w:p>
        </w:tc>
      </w:tr>
    </w:tbl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5" w:name="_Toc71213679"/>
      <w:bookmarkStart w:id="6" w:name="_Toc20932"/>
      <w:bookmarkStart w:id="7" w:name="_Toc7239"/>
      <w:bookmarkStart w:id="8" w:name="_Toc27218"/>
      <w:bookmarkStart w:id="9" w:name="_Toc10413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推动传统产业高端化智能化绿色化</w:t>
      </w:r>
      <w:bookmarkEnd w:id="5"/>
      <w:bookmarkEnd w:id="6"/>
      <w:bookmarkEnd w:id="7"/>
      <w:bookmarkEnd w:id="8"/>
      <w:bookmarkEnd w:id="9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以煤焦、化工、材料、装备制造四大传统产业为重点，加快高端化、智能化、绿色化改造，激发产业发展新活力。适度控制焦炭产业规模，加快焦化技术装备升级和绿色化改造，壮大绿色焦化产业集群。加快煤焦深度开发利用，打造全国一流新型煤化工基地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推动制造业高质量发展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聚焦焦化、冶金、建材、装备制造等传统制造业项目，通过传统产业高端化、智能化、绿色化改造，激发产业新活力。鼓励具备条件的企业加快推进智能化改造，逐步淘汰落后生产方式，推广应用计算机数值模拟技术（CAE）、制造执行系统（MES）、工业机器人、智能物流管理技术等，实现关键工序智能化、关键岗位机器人替代、生产过程智能优化控制，提高生产效率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培育标志性引领性产业集群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补齐集群产业链条短板，升级集群产品结构和技术水平，实现链式集聚、提质增效、高端发展。加大力度推进建设国内先进高端的高铁及城轨列车用车轴、制动盘、重载货车闸瓦等关键零部件生产制造、研发服务基地，实现城轨、高铁、重载货车等关键零部件的国产化和批量化生产，并与省内相关铁路零部件形成产业配套协作，推进产业标准化和市场建设，加快形成新的产业发展高地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实施重大项目牵引工程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用科技创新赋能传统产业，大力推动“智能+”技改，加快煤焦、冶金、建材等传统优势产业改造升级，发展一批工业4.0和数字化工厂示范项目，推进企业上云。加快产业和重点领域绿色化改造，支持绿色技术创新应用，推进清洁生产。</w:t>
      </w:r>
    </w:p>
    <w:tbl>
      <w:tblPr>
        <w:tblStyle w:val="4"/>
        <w:tblW w:w="8273" w:type="dxa"/>
        <w:tblInd w:w="25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73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专栏6-3：“十四五”交城县传统产业改造升级项目（部分）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1.华鑫年产180万吨焦化及新材料项目。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2.美锦年产180万吨焦化技改项目。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3.晋阳年产120万吨焦化技改项目。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4.晋能电力集团交城2×660MV发电项目。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5.国锦2x30MW燃煤耦合污泥发电项目。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6.火山煤矿（交城七号矿）建设项目。</w:t>
            </w:r>
          </w:p>
        </w:tc>
      </w:tr>
    </w:tbl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0" w:name="_Toc1739"/>
      <w:bookmarkStart w:id="11" w:name="_Toc18172"/>
      <w:bookmarkStart w:id="12" w:name="_Toc71213680"/>
      <w:bookmarkStart w:id="13" w:name="_Toc27643"/>
      <w:bookmarkStart w:id="14" w:name="_Toc16988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大力发展现代服务业</w:t>
      </w:r>
      <w:bookmarkEnd w:id="10"/>
      <w:bookmarkEnd w:id="11"/>
      <w:bookmarkEnd w:id="12"/>
      <w:bookmarkEnd w:id="13"/>
      <w:bookmarkEnd w:id="14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以专业化、高端化、品质化为导向，推动生产性服务业向专业化和价值链高端延伸，生活性服务业向高品质和多样化升级，促进现代服务业与先进制造业、现代农业深度融合，扎实推进服务业集聚区建设，打造高质量发展新动能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推动生产性服务业提升发展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充分发挥生产性服务业引领带动作用，加快科技服务、现代物流、数字信息、现代金融、节能环保等产业发展。围绕经济开发区打造现代生产性服务业核心区，深入实施服务业创新发展十大工程，扎实开展先进制造业和现代服务业融合发展试点。打造一批高端服务业和先进制造业协同发展平台，培育一批服务型制造示范企业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推动现代服务业集聚区提质升级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大力发展平台经济，提升服务业融合化、集聚化、数字化、智能化水平。全力推动生产性服务业向专业化和价值链高端延伸，提高生产性服务业比重。依托“工业互联网”平台，通过“制造+服务”相融合、“线上+线下”相融合，便捷配置资源、高效交流信息，加快发展服务型制造。积极推动生产性服务业向专业化和价值链高端延伸，围绕经济开发区打造现代生产性服务业核心区，实施“两业融合”示范工程，打造一批高端服务业和先进制造业协同发展平台，培育一批服务型制造示范企业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推动生活性服务业向高品质、精细化和多样化升级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大力发展文化旅游、健康养老、现代商贸、体育休闲、教育和人力资源培训、家庭服务等服务业。打造交城大健康产业发展基地。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加快发展农业农村服务业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发挥市场在资源配置中的决定性作用，发挥政府引导、服务作用，整合社会化服务资源，创新农业社会化服务方式，加快构建以农户家庭经营为基础、合作与联合为纽带、社会化服务为支撑的立体式复合型现代农业经营体系。构建全程覆盖、区域集成的新型农业社会化服务体系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加快形成全域旅游发展新格局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加快发展以森林和山地为特色的文化旅游业，持续提升“千年古县、山水交城”品牌影响力。创建全国全域旅游示范县、国家体育旅游示范区，打造“温泉县”、“体育县”、“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  <w:lang w:val="en-US"/>
        </w:rPr>
        <w:t>漂流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县”等旅游品牌。大力发展红色文化、民俗文化等特色旅游，推动“旅游+多产业”深度融合发展。大力发展避暑康养旅游、乡村旅游、文化旅游、研学旅游、体育旅游，开发适应市场需求和消费升级的新业态。创新旅游宣传营销体系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5" w:name="_Toc3958"/>
      <w:bookmarkStart w:id="16" w:name="_Toc71213681"/>
      <w:bookmarkStart w:id="17" w:name="_Toc29506"/>
      <w:bookmarkStart w:id="18" w:name="_Toc6845"/>
      <w:bookmarkStart w:id="19" w:name="_Toc61250715"/>
      <w:bookmarkStart w:id="20" w:name="_Toc1174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第四节</w:t>
      </w:r>
      <w:r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加快发展现代物流业</w:t>
      </w:r>
      <w:bookmarkEnd w:id="15"/>
      <w:bookmarkEnd w:id="16"/>
      <w:bookmarkEnd w:id="17"/>
      <w:bookmarkEnd w:id="18"/>
      <w:bookmarkEnd w:id="19"/>
      <w:bookmarkEnd w:id="20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促进制造业与物流业联动发展</w:t>
      </w:r>
      <w:r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围绕我县主导产业、以降本增效为目的，发展现代物流产业链。针对我县的铸造与机加工产业、复合肥产业出口量多、出口量大的特点，积极对接“一带一路”新高地，引进龙头企业建设交城保税物流园区，实现本地报关出口，保证外贸企业稳定运行。同时发挥政府在推动清徐、交城制造业与物流业联动发展中的作用，建立政策落实的长效机制，发力物流基础设施建设和物流标准化建设，搭建沟通对接平台，完善物流服务体系和竞争机制。规划工业物流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园区2-3个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，服务太原西部工业带，实现制造业和物流业的深度融合，达到降本增效。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提升城市功能发展现代物流业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。围绕提升城市功能发展物流业，满足人民日益增长的生活需求为目的，提档升级山西粮油集团、交城县供销社，交城邮政分公司等项目。配套相关基础设施，加快现代物流园区建设，推动我县区域经济综合竞争力不断增强。鼓励引进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2-4家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知名电商</w:t>
      </w:r>
      <w:r>
        <w:rPr>
          <w:rFonts w:ascii="仿宋" w:hAnsi="仿宋" w:eastAsia="仿宋" w:cs="Times New Roman"/>
          <w:snapToGrid w:val="0"/>
          <w:color w:val="000000"/>
          <w:sz w:val="32"/>
          <w:szCs w:val="32"/>
        </w:rPr>
        <w:t>企业入驻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我县，为经济发展增加新的增长点。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保障食品安全，发展冷链物流业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。围绕我县畜牧养殖业、蔬菜种植业已初具规模，人民对鲜活农产品和食品、药品流通安全的需求，建设一批特色农产品冷链物流基地，具体包括冷链加工配送中心、冷链仓储配送中心、小型冷链配送服务网点。鼓励农民专业合作社、家庭农场等新型经营主体在农村建设产后预冷、贮藏保鲜等冷链物流基础设施，逐步构建覆盖全县的主要产地和消费地的冷链物流基础设施网络。</w:t>
      </w:r>
    </w:p>
    <w:tbl>
      <w:tblPr>
        <w:tblStyle w:val="4"/>
        <w:tblW w:w="8415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5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bookmarkStart w:id="21" w:name="_Toc272"/>
            <w:bookmarkStart w:id="22" w:name="_Toc1289"/>
            <w:bookmarkStart w:id="23" w:name="_Toc27578"/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专栏6-4：“十四五”交城县现代物流类项目（部分）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1.山西粮油集团粮油仓储园区项目。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2.交城县供销社物流中心建设项目。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3.交城县供销社冷链物流体系建设项目。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4.交城邮政分公司物流转运中心项目。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5.交城综合物流园区项目（谋划）。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6.交城铁路集运站和专用线项目。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7.交城县钢材交易中心建设项目。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8.交城经济开发区综合物流园区建设项目。</w:t>
            </w:r>
          </w:p>
        </w:tc>
      </w:tr>
    </w:tbl>
    <w:p>
      <w:pPr>
        <w:adjustRightInd w:val="0"/>
        <w:snapToGrid w:val="0"/>
        <w:spacing w:line="560" w:lineRule="exact"/>
        <w:ind w:firstLine="200"/>
        <w:jc w:val="both"/>
        <w:rPr>
          <w:rFonts w:ascii="仿宋" w:hAnsi="仿宋" w:eastAsia="仿宋" w:cs="楷体"/>
          <w:bCs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24" w:name="_Toc71213682"/>
      <w:bookmarkStart w:id="25" w:name="_Toc485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第五节 建设一流开发区</w:t>
      </w:r>
      <w:bookmarkEnd w:id="21"/>
      <w:bookmarkEnd w:id="22"/>
      <w:bookmarkEnd w:id="23"/>
      <w:bookmarkEnd w:id="24"/>
      <w:bookmarkEnd w:id="25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立足新兴产业发展集聚区、生态工业示范区两大目标定位，优化空间布局，推进扩区提质，增强承载功能。加快开发区补链延链强链，推动资源能源吃干榨尽、高效利用。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打造新兴产业发展集聚区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。着力打造大数据、碳基新材料、特种金属材料、现代化工医药等支撑型新兴产业集聚区。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打造生态工业示范区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坚持“发展循环经济、构建生态工业”理念，重点发展煤-焦-气-肥、天然气；煤-焦-焦油-针状焦-电极、碳纤维；煤-焦、电-脱硫渣、液-精细化工、建材；煤矸石-电-大数据-产业平台等产业循环链，在煤化工产业链中逐步形成煤化工生态工业示范，形成企业聚集、配套协作、相互依存、吃干榨尽、接链补环、变废为宝的生态工业示范区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打造全省现代绿色煤化工基地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加快焦化行业改造升级、提高技术含量和产品附加值的要求，重点推进华鑫集团投资22亿元年产180万吨焦化及化工新材料项目一期工程、美锦集团投资25亿元年产180万吨焦化升级改造项目、晋阳集团120万吨焦化升级改造项目、以及金桃园集团干熄焦、余热发电、合成氨项目。同时，大力发展焦炉煤气、煤焦油、焦化苯三个煤基精细化工。交城经济开发区是“省级煤焦化深加工新型工业化产业示范基地”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打造高端装备制造基地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紧抓国家大力发展轨道交通运输的机遇，建设国内先进高端的高铁及城轨列车用车轴、制动盘、重载货车闸瓦等关键零部件生产制造、研发服务基地，并与省内相关铁路零部件形成产业配套协作，推进产业标准化和市场建设。以兴龙铸造公司为主体，整合开发区内球墨铸造企业，进一步增强产品市场竞争力。深入实施“铸造产业集群试点县”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打造全国新型肥料基地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鼓励企业开发高效、环保新型肥料，优先发展掺混肥、增效肥、尿素硝酸铵溶液、缓（控）释肥、水溶肥、液体肥、腐植酸、氨基酸等新型复合肥。同时支持相关企业充分利用合成氨、氢气、氮气、一氧化碳、甲醇等基础化工原料，开发食品级、医药级和工业级硝酸盐产品，促进产品结构优化。深入实施国家外贸（新型肥料）转型升级基地战略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打造特色新材料基地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依托利虎玻璃集团硅基新材料，在现有浮法玻璃及深加工的基础上，大力发展汽车玻璃、聚光热放射镜等特种玻璃产品，打造华北地区特种玻璃产业基地，重点推进利虎集团青耀技术玻璃有限公司总投资2.8亿元年产150万套汽车安全玻璃及10万㎡轨道交通安全玻璃生产线项目；依托宏特煤化工、金兰化工、沃锦等龙头企业碳基新材料，重点生产煤系针状焦、超高功率石墨电极、炭黑、精细化工产品、煤基碳纤维、锂电池负极材料等产品，形成年产100万吨绿色新材料生产能力；依托锐鑫、锐能耐火材料有限公司铝基新材料，国锦国电循环流化床粉煤灰和吕梁特有的铝资源优势，发展新型耐火材料；依托义望铁合金公司和耐火材料生产企业，重点发展金属锰、微碳锰铁合金产品和优质高铝质、硅质新型耐火材料制品等，打造现代铁合金产业基地和耐火材料供应基地；依托高科稀土有限公司和田园永磁公司，做大做强钕铁硼永磁材料，由原料简单粗加工转向精细化生产电子元器件，发挥钕铁硼永磁材料产业集聚优势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打造现代生物医药化工基地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。通过产业联盟、龙头企业带动等方式，集聚原料药、医药中间体等产业，打造国内最大的头孢类抗生素中间体生产基地，同时争取向医药行业过渡转型。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实施全员招商引资引智专项行动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紧紧围绕省委、省政府决策部署，以“4+6+N”产业体系为主线，以“碳谷、钙都、数据港、能源岛”为招商重心，重点打造“两区五基地”，全力全速推动产业招商、专业招商、资本招商，持之以恒抓招商、优结构、搭平台、促发展，加快打造全省一流开发区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1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煤炭—焦化—化产回收—精细化工、碳基新材料”的全资源耦合循环产业链，重点针对焦化化产回收的焦炉煤气、煤焦油、焦化苯等三大焦化产品进行资源化深度利用，促进传统焦化产业资源集约利用和清洁高效生产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）围绕“新型煤气化—‘气化岛’—特色化煤基化工、 硝基复合肥”多联循环产业链，重点鼓励开发高效、环保新型肥料，优先发展掺混肥、增效肥、尿素硝酸铵溶液、缓（控）释肥、水溶肥、液体肥、腐植酸、氨基酸等新型复合肥。支持企业充分利用合成氨、氢气、氮气、一氧化碳、甲醇等基础化工原料，开发食品级、医药级和工业级硝酸盐产品，打造全国新型肥料基地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3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低热值煤发电—电冶电化、大数据产业”的清洁能源产业链，重点利用国锦煤电2×300MW上网后的电力余量，抓住山西省率先进行电力体制改革的政策机遇，构建以低热值煤发电、蒸汽动力为平台的“能源岛”，配套建设能效环控系统和烟气综合治理系统，形成开发区内协同共享的产业链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4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工业余热、余压、显热资源及低热量、高空排放热源收集，分布式能源为主体的弃风、弃光资源集成利用，氢能开发等”能源岛产业链，重点围绕能源系统优化、固废综合利用、水提级利用为重点，实现资源利用高效化和产业链接循环化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5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机械铸造—高端装备制造—绿色工厂和产业集群—再制造”绿色制造循环经济产业链，重点建设国内先进高端的高铁及城轨列车用车轴、制动盘、重载货车闸瓦等关键零部件生产制造、研发服务基地，并与省内相关铁路零部件形成产业配套协作，推进产业标准化和市场建设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6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硅基新材料—聚光反射镜/储热熔盐—光电、光热”的新能源复合产业链，重点依托利虎玻璃集团硅基新材料，大力发展汽车玻璃、聚光热放射镜等特种玻璃产品，打造华北地区特种玻璃产业基地；同时契合金兰化工的硝酸—硝酸盐—储热熔盐产业链，构建起新能源材料耦合循环、产品组合产业链，形成新型的太阳能发电用材料生产基地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7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基础化工原料-原料药、医药中间体-成品药”生物医药产业链，重点依托新天源等龙头企业带动等方式，集聚原料药、医药中间体等产业，打造国内最大的头孢类抗生素中间体生产基地，同时争取向医药行业过渡转型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/>
        </w:rPr>
        <w:t>8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）围绕“大数据—‘互联网+’—智慧产业园区”信息化与循环经济深度融合产业链，重点依托中交网通信息科技公司中交西部数据中心项目，深入发展大数据产业，以产业带应用，以应用促产业，推动移动大数据、互联网等与现代制造业、电子商务、社会服务等融合渗透，着力打造智慧开发区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 xml:space="preserve">  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持续深化“三化三制”改革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深化开发区领导班子任期制、全员岗位聘任制和绩效工资制改革，加快建设专业化、市场化、国际化的管理团队，不断提高开发区管理运营水平。深化开发区机构改革，合理设置内设机构，整合优化派驻机构，优化管理层级，最大限度激发市场主体活力。持续开展开发区管运分离改革，探索推行公司化经营或委托专业团队运营等模式。鼓励社会资本参与开发区建设运营，支持有能力的企业组建运营团队经营开发区，规范契约化管理。选优配强开发区管委会班子，加大市场化选聘力度，探索特岗特薪、特职特聘。制定包联制度，以县级领导和职能部门包联重点项目“五位一体”工作机制，为转型发展提供制度保障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优化开发区招商环境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围绕“煤化工+循环经济产业”、“煤电化+现代化工”产业打造高端装备制造业、新型建材产业。谋划一批重大转型项目、持续推进“标准地＋承诺制＋代办制”。加快推进“标准地”改革和“九通一平”，建设标准化厂房，强化区内电、水、气、热以及资金、技术、环境等要素保障，提升开发区吸引力和承载力，按照应授尽授，能授尽授的原则，加快开发区授权到位。以效率服务转型，按照“一窗受理、集成服务”行政审批模式，落实“网上办、马上办、就近办、一次办”工作措施，实施“一枚印章管审批”，提升审批效率，推动转型升级。设立开发区政务服务中心代办窗口，建立承诺制领办代办服务队伍，为企业提供全程无偿领办代办服务，全面实现开发区“区内事区内办结”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健全转型发展体制机制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健全要素保障机制，对土地、水资源、环境容量等紧缺要素，要高端开发、高端配置，倾斜扶持新兴产业、未来产业。健全产业升级促进机制，严格执行减税降费政策，加强政银企双月对接。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健全项目推进机制。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持县级领导包联项目制度，加强项目谋划、包装、推介，滚动实施“三个一批”，推动各类项目早开工、早投产、早达效。健全转型评价机制，围绕打造创新生态、项目建设、招商引资等工作，建立“五账”工作法，在全县形成谋转型、促转型的浓厚氛围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完善考核评估机制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完善开发区考核办法，科学设置考核指标，强化投资强度、产出强度、税收强度考核。复制开展“亩均论英雄”改革，建立“亩均效益”综合评价机制，开展企业综合评价、产业和区域综合评价。完善资源要素差别化配置机制，构建年度用地、用能、排放等资源要素分配与市“亩产效益”绩效挂钩的激励约束机制，推动资源要素向优质区域、优质企业集聚。积极开展对规划指标、政策措施和重大工程等实施情况的跟踪监测分析，完善产业运行调度机制。</w:t>
      </w:r>
    </w:p>
    <w:p>
      <w:bookmarkStart w:id="26" w:name="_GoBack"/>
      <w:bookmarkEnd w:id="2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85695"/>
    <w:rsid w:val="5CD8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styleId="3">
    <w:name w:val="table of authorities"/>
    <w:basedOn w:val="1"/>
    <w:next w:val="1"/>
    <w:qFormat/>
    <w:uiPriority w:val="0"/>
    <w:pPr>
      <w:autoSpaceDE/>
      <w:autoSpaceDN/>
      <w:spacing w:line="360" w:lineRule="auto"/>
      <w:ind w:left="420" w:leftChars="200"/>
      <w:jc w:val="both"/>
    </w:pPr>
    <w:rPr>
      <w:rFonts w:ascii="Calibri" w:hAnsi="Calibri" w:cs="黑体"/>
      <w:kern w:val="2"/>
      <w:sz w:val="28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2021-10-13T01:31:00Z</dcterms:created>
  <dc:creator>蜡笔小新</dc:creator>
  <cp:lastModifiedBy>蜡笔小新</cp:lastModifiedBy>
  <dcterms:modified xsi:type="dcterms:W3CDTF">2021-10-13T01:31:25Z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781285C44340453C9E3B96B9FB8618EC</vt:lpwstr>
  </property>
</Properties>
</file>